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Congregatio Immaculati Cordis Mariae (CICM)</w:t>
      </w:r>
    </w:p>
    <w:p w:rsidR="00000000" w:rsidDel="00000000" w:rsidP="00000000" w:rsidRDefault="00000000" w:rsidRPr="00000000" w14:paraId="00000002">
      <w:pPr>
        <w:spacing w:after="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Philippines School Network</w:t>
      </w:r>
    </w:p>
    <w:p w:rsidR="00000000" w:rsidDel="00000000" w:rsidP="00000000" w:rsidRDefault="00000000" w:rsidRPr="00000000" w14:paraId="00000003">
      <w:pPr>
        <w:spacing w:after="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4">
      <w:pPr>
        <w:spacing w:after="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000000"/>
          <w:rtl w:val="0"/>
        </w:rPr>
        <w:t xml:space="preserve">INFORMATION AND COMMUNICATIONS TECHNOLOGY </w:t>
      </w:r>
      <w:r w:rsidDel="00000000" w:rsidR="00000000" w:rsidRPr="00000000">
        <w:rPr>
          <w:rFonts w:ascii="Century Gothic" w:cs="Century Gothic" w:eastAsia="Century Gothic" w:hAnsi="Century Gothic"/>
          <w:b w:val="1"/>
          <w:rtl w:val="0"/>
        </w:rPr>
        <w:t xml:space="preserve">CLUSTER</w:t>
      </w:r>
    </w:p>
    <w:p w:rsidR="00000000" w:rsidDel="00000000" w:rsidP="00000000" w:rsidRDefault="00000000" w:rsidRPr="00000000" w14:paraId="00000005">
      <w:pPr>
        <w:spacing w:after="0"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spacing w:after="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MINUTES OF MEETING</w:t>
      </w:r>
    </w:p>
    <w:p w:rsidR="00000000" w:rsidDel="00000000" w:rsidP="00000000" w:rsidRDefault="00000000" w:rsidRPr="00000000" w14:paraId="00000007">
      <w:pPr>
        <w:spacing w:after="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spacing w:after="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Date:</w:t>
        <w:tab/>
        <w:tab/>
      </w:r>
      <w:r w:rsidDel="00000000" w:rsidR="00000000" w:rsidRPr="00000000">
        <w:rPr>
          <w:rFonts w:ascii="Century Gothic" w:cs="Century Gothic" w:eastAsia="Century Gothic" w:hAnsi="Century Gothic"/>
          <w:color w:val="000000"/>
          <w:rtl w:val="0"/>
        </w:rPr>
        <w:t xml:space="preserve">April 3, 2024</w:t>
      </w:r>
    </w:p>
    <w:p w:rsidR="00000000" w:rsidDel="00000000" w:rsidP="00000000" w:rsidRDefault="00000000" w:rsidRPr="00000000" w14:paraId="00000009">
      <w:pPr>
        <w:spacing w:after="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Venue:</w:t>
        <w:tab/>
        <w:t xml:space="preserve">Rm 407 University of Saint Louis- Bishop Constant Jurgens Campus</w:t>
      </w:r>
    </w:p>
    <w:p w:rsidR="00000000" w:rsidDel="00000000" w:rsidP="00000000" w:rsidRDefault="00000000" w:rsidRPr="00000000" w14:paraId="0000000A">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Present</w:t>
        <w:tab/>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0" w:lineRule="auto"/>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Amancio Novo, USL, Presider </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lineRule="auto"/>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Cecilia A. Mercado, SLU</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Rule="auto"/>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Essel T. Cañaberal, SMU</w:t>
      </w:r>
    </w:p>
    <w:p w:rsidR="00000000" w:rsidDel="00000000" w:rsidP="00000000" w:rsidRDefault="00000000" w:rsidRPr="00000000" w14:paraId="0000000E">
      <w:pPr>
        <w:spacing w:after="0"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pacing w:after="0" w:lineRule="auto"/>
        <w:ind w:left="360"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Opening Prayer. </w:t>
      </w:r>
      <w:r w:rsidDel="00000000" w:rsidR="00000000" w:rsidRPr="00000000">
        <w:rPr>
          <w:rFonts w:ascii="Century Gothic" w:cs="Century Gothic" w:eastAsia="Century Gothic" w:hAnsi="Century Gothic"/>
          <w:color w:val="000000"/>
          <w:rtl w:val="0"/>
        </w:rPr>
        <w:t xml:space="preserve">The meeting started with an opening prayer led by Amancio Novo.</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36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after="0" w:lineRule="auto"/>
        <w:ind w:left="36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Roll Call of Participants. </w:t>
      </w:r>
      <w:r w:rsidDel="00000000" w:rsidR="00000000" w:rsidRPr="00000000">
        <w:rPr>
          <w:rFonts w:ascii="Century Gothic" w:cs="Century Gothic" w:eastAsia="Century Gothic" w:hAnsi="Century Gothic"/>
          <w:color w:val="000000"/>
          <w:rtl w:val="0"/>
        </w:rPr>
        <w:t xml:space="preserve">Three participants attended the meeting in person.</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after="0" w:lineRule="auto"/>
        <w:ind w:left="36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Meeting Proper. </w:t>
      </w:r>
      <w:r w:rsidDel="00000000" w:rsidR="00000000" w:rsidRPr="00000000">
        <w:rPr>
          <w:rFonts w:ascii="Century Gothic" w:cs="Century Gothic" w:eastAsia="Century Gothic" w:hAnsi="Century Gothic"/>
          <w:color w:val="000000"/>
          <w:rtl w:val="0"/>
        </w:rPr>
        <w:t xml:space="preserve">The following agenda </w:t>
      </w:r>
      <w:r w:rsidDel="00000000" w:rsidR="00000000" w:rsidRPr="00000000">
        <w:rPr>
          <w:rFonts w:ascii="Century Gothic" w:cs="Century Gothic" w:eastAsia="Century Gothic" w:hAnsi="Century Gothic"/>
          <w:rtl w:val="0"/>
        </w:rPr>
        <w:t xml:space="preserve">was</w:t>
      </w:r>
      <w:r w:rsidDel="00000000" w:rsidR="00000000" w:rsidRPr="00000000">
        <w:rPr>
          <w:rFonts w:ascii="Century Gothic" w:cs="Century Gothic" w:eastAsia="Century Gothic" w:hAnsi="Century Gothic"/>
          <w:color w:val="000000"/>
          <w:rtl w:val="0"/>
        </w:rPr>
        <w:t xml:space="preserve"> discussed during the meeting.</w:t>
      </w:r>
    </w:p>
    <w:p w:rsidR="00000000" w:rsidDel="00000000" w:rsidP="00000000" w:rsidRDefault="00000000" w:rsidRPr="00000000" w14:paraId="00000014">
      <w:pPr>
        <w:spacing w:after="0" w:lineRule="auto"/>
        <w:jc w:val="both"/>
        <w:rPr>
          <w:rFonts w:ascii="Century Gothic" w:cs="Century Gothic" w:eastAsia="Century Gothic" w:hAnsi="Century Gothic"/>
        </w:rPr>
      </w:pPr>
      <w:r w:rsidDel="00000000" w:rsidR="00000000" w:rsidRPr="00000000">
        <w:rPr>
          <w:rtl w:val="0"/>
        </w:rPr>
      </w:r>
    </w:p>
    <w:tbl>
      <w:tblPr>
        <w:tblStyle w:val="Table1"/>
        <w:tblW w:w="95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85"/>
        <w:gridCol w:w="4050"/>
        <w:gridCol w:w="2700"/>
        <w:tblGridChange w:id="0">
          <w:tblGrid>
            <w:gridCol w:w="2785"/>
            <w:gridCol w:w="4050"/>
            <w:gridCol w:w="2700"/>
          </w:tblGrid>
        </w:tblGridChange>
      </w:tblGrid>
      <w:tr>
        <w:trPr>
          <w:cantSplit w:val="0"/>
          <w:tblHeader w:val="1"/>
        </w:trPr>
        <w:tc>
          <w:tcPr/>
          <w:p w:rsidR="00000000" w:rsidDel="00000000" w:rsidP="00000000" w:rsidRDefault="00000000" w:rsidRPr="00000000" w14:paraId="00000015">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Agenda</w:t>
            </w:r>
          </w:p>
        </w:tc>
        <w:tc>
          <w:tcPr/>
          <w:p w:rsidR="00000000" w:rsidDel="00000000" w:rsidP="00000000" w:rsidRDefault="00000000" w:rsidRPr="00000000" w14:paraId="00000016">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Discussions</w:t>
            </w:r>
          </w:p>
        </w:tc>
        <w:tc>
          <w:tcPr/>
          <w:p w:rsidR="00000000" w:rsidDel="00000000" w:rsidP="00000000" w:rsidRDefault="00000000" w:rsidRPr="00000000" w14:paraId="00000017">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Remarks</w:t>
            </w:r>
          </w:p>
        </w:tc>
      </w:tr>
      <w:tr>
        <w:trPr>
          <w:cantSplit w:val="0"/>
          <w:tblHeader w:val="0"/>
        </w:trPr>
        <w:tc>
          <w:tcPr/>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ind w:left="426" w:hanging="27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Review of action plan for AY 2023-2024</w:t>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action plan for AY 2023-2024 was viewed by the participants to identify its progress. The group discussed that 100% of the plan was implemented.</w:t>
            </w:r>
          </w:p>
        </w:tc>
        <w:tc>
          <w:tcPr/>
          <w:p w:rsidR="00000000" w:rsidDel="00000000" w:rsidP="00000000" w:rsidRDefault="00000000" w:rsidRPr="00000000" w14:paraId="0000001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body agreed. New activities for AY 2024-2025 must be identified.</w:t>
            </w:r>
          </w:p>
        </w:tc>
      </w:tr>
      <w:tr>
        <w:trPr>
          <w:cantSplit w:val="0"/>
          <w:tblHeader w:val="0"/>
        </w:trPr>
        <w:tc>
          <w:tcPr/>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ind w:left="426" w:hanging="270"/>
              <w:jc w:val="both"/>
              <w:rPr>
                <w:rFonts w:ascii="Century Gothic" w:cs="Century Gothic" w:eastAsia="Century Gothic" w:hAnsi="Century Gothic"/>
                <w:color w:val="000000"/>
              </w:rPr>
            </w:pPr>
            <w:bookmarkStart w:colFirst="0" w:colLast="0" w:name="_heading=h.gjdgxs" w:id="0"/>
            <w:bookmarkEnd w:id="0"/>
            <w:r w:rsidDel="00000000" w:rsidR="00000000" w:rsidRPr="00000000">
              <w:rPr>
                <w:rFonts w:ascii="Century Gothic" w:cs="Century Gothic" w:eastAsia="Century Gothic" w:hAnsi="Century Gothic"/>
                <w:color w:val="000000"/>
                <w:rtl w:val="0"/>
              </w:rPr>
              <w:t xml:space="preserve">Discussion of the SY 2024-2025 Action Plan</w:t>
            </w:r>
          </w:p>
          <w:p w:rsidR="00000000" w:rsidDel="00000000" w:rsidP="00000000" w:rsidRDefault="00000000" w:rsidRPr="00000000" w14:paraId="0000001C">
            <w:pPr>
              <w:numPr>
                <w:ilvl w:val="1"/>
                <w:numId w:val="2"/>
              </w:numPr>
              <w:pBdr>
                <w:top w:space="0" w:sz="0" w:val="nil"/>
                <w:left w:space="0" w:sz="0" w:val="nil"/>
                <w:bottom w:space="0" w:sz="0" w:val="nil"/>
                <w:right w:space="0" w:sz="0" w:val="nil"/>
                <w:between w:space="0" w:sz="0" w:val="nil"/>
              </w:pBdr>
              <w:spacing w:line="259" w:lineRule="auto"/>
              <w:ind w:left="78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Identification of activities, target dates and champions under KSA 4</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3">
            <w:pPr>
              <w:numPr>
                <w:ilvl w:val="1"/>
                <w:numId w:val="2"/>
              </w:numPr>
              <w:pBdr>
                <w:top w:space="0" w:sz="0" w:val="nil"/>
                <w:left w:space="0" w:sz="0" w:val="nil"/>
                <w:bottom w:space="0" w:sz="0" w:val="nil"/>
                <w:right w:space="0" w:sz="0" w:val="nil"/>
                <w:between w:space="0" w:sz="0" w:val="nil"/>
              </w:pBdr>
              <w:spacing w:line="259" w:lineRule="auto"/>
              <w:ind w:left="78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Identification of activities, target dates and champions for KSA 2</w:t>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Dr. Mercado mentioned that the cluster has implemented benchmarking activities among themselves last academic year. She also mentioned the need to assess how the information from the benchmarking was used in each institution. She also mentioned that benchmarking was only done within or among the CICM schools. Mr. Novo added that no benchmarking among schools outside the CICM schools have been done yet. One of the concerns raised, however, was the budget that will be used for this activity.</w:t>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Dr. Mercado also mentioned that there should be an evidence of the results of the benchmarking activity done last academic year. Mr. Novo and Ms. Cañaberal shared that during the benchmarking, certain applications or systems were shared. Ms. Cañaberal mentioned about the app sheet which SMU can share and be adopted by the other CICM schools. Dr. Mercado also suggested that the adoption of these systems should be evaluated in order to ascertain effectiveness of these systems.</w:t>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Dr. Mercado asked whether there is an existing webpage for the PSN. The two other members confirmed that there is no website developed yet. So the group suggested that a website for the PSN must be developed. This website will be hyperlinked from the websites of the different CICM schools. Mr. Novo clarified who will be responsible in the up-keep of the website. Ms. Cañaberal suggested that as long as the information will be readily available, the posting of this in the website can be done by the group. The budget for this activity should also be identified. Mr. Novo mentioned that an annual fee for the domain must be paid to maintain the website.</w:t>
            </w:r>
          </w:p>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Dr. Mercado mentioned her advocacy on Data Privacy and Cybersecurity. She mentioned that she is willing to provide training on these topics to the different CICM schools.</w:t>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group discussed about the different positions and structure of the ICT departments of the different schools and noticed some differences with personnel function and structure. It was suggested therefore to conduct a review of the ICT roles in the different schools.</w:t>
            </w:r>
          </w:p>
          <w:p w:rsidR="00000000" w:rsidDel="00000000" w:rsidP="00000000" w:rsidRDefault="00000000" w:rsidRPr="00000000" w14:paraId="00000062">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tc>
        <w:tc>
          <w:tcPr/>
          <w:p w:rsidR="00000000" w:rsidDel="00000000" w:rsidP="00000000" w:rsidRDefault="00000000" w:rsidRPr="00000000" w14:paraId="0000006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body agreed to include external benchmarking as one of the activities, However, they also suggested to note the identification of sources of funds for this activity.</w:t>
            </w:r>
          </w:p>
          <w:p w:rsidR="00000000" w:rsidDel="00000000" w:rsidP="00000000" w:rsidRDefault="00000000" w:rsidRPr="00000000" w14:paraId="0000006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group identified the different productivity systems shared during the benchmarking activities done last AY like app sheet applications which will be adopted by the other CICM schools. The group also agreed that a study on the effectiveness of these systems should be done after the adoption or implementation.</w:t>
            </w:r>
          </w:p>
          <w:p w:rsidR="00000000" w:rsidDel="00000000" w:rsidP="00000000" w:rsidRDefault="00000000" w:rsidRPr="00000000" w14:paraId="0000007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group concurred on the development of the website. The group suggested that the secretariat will be responsible in preparing the contents or write-ups that will be uploaded in the website. Hence, the host can be responsible for the content management of the website.  </w:t>
            </w:r>
          </w:p>
          <w:p w:rsidR="00000000" w:rsidDel="00000000" w:rsidP="00000000" w:rsidRDefault="00000000" w:rsidRPr="00000000" w14:paraId="0000007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group agreed that this can be one of the activities for the next AY.</w:t>
            </w:r>
          </w:p>
          <w:p w:rsidR="00000000" w:rsidDel="00000000" w:rsidP="00000000" w:rsidRDefault="00000000" w:rsidRPr="00000000" w14:paraId="0000007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D">
            <w:pPr>
              <w:jc w:val="both"/>
              <w:rPr>
                <w:rFonts w:ascii="Century Gothic" w:cs="Century Gothic" w:eastAsia="Century Gothic" w:hAnsi="Century Gothic"/>
              </w:rPr>
            </w:pPr>
            <w:bookmarkStart w:colFirst="0" w:colLast="0" w:name="_heading=h.1fob9te" w:id="1"/>
            <w:bookmarkEnd w:id="1"/>
            <w:r w:rsidDel="00000000" w:rsidR="00000000" w:rsidRPr="00000000">
              <w:rPr>
                <w:rFonts w:ascii="Century Gothic" w:cs="Century Gothic" w:eastAsia="Century Gothic" w:hAnsi="Century Gothic"/>
                <w:rtl w:val="0"/>
              </w:rPr>
              <w:t xml:space="preserve">The group included this as an activity in KSA 2.</w:t>
            </w:r>
          </w:p>
        </w:tc>
      </w:tr>
    </w:tbl>
    <w:p w:rsidR="00000000" w:rsidDel="00000000" w:rsidP="00000000" w:rsidRDefault="00000000" w:rsidRPr="00000000" w14:paraId="0000007E">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F">
      <w:pPr>
        <w:spacing w:after="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0">
      <w:pPr>
        <w:spacing w:after="0"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IV. Adjournment. </w:t>
      </w:r>
      <w:r w:rsidDel="00000000" w:rsidR="00000000" w:rsidRPr="00000000">
        <w:rPr>
          <w:rFonts w:ascii="Century Gothic" w:cs="Century Gothic" w:eastAsia="Century Gothic" w:hAnsi="Century Gothic"/>
          <w:color w:val="000000"/>
          <w:rtl w:val="0"/>
        </w:rPr>
        <w:t xml:space="preserve">The meeting adjourned at 12:55 p.m.</w:t>
      </w:r>
      <w:r w:rsidDel="00000000" w:rsidR="00000000" w:rsidRPr="00000000">
        <w:rPr>
          <w:rFonts w:ascii="Century Gothic" w:cs="Century Gothic" w:eastAsia="Century Gothic" w:hAnsi="Century Gothic"/>
          <w:b w:val="1"/>
          <w:color w:val="000000"/>
          <w:rtl w:val="0"/>
        </w:rPr>
        <w:t xml:space="preserve"> </w:t>
      </w:r>
    </w:p>
    <w:p w:rsidR="00000000" w:rsidDel="00000000" w:rsidP="00000000" w:rsidRDefault="00000000" w:rsidRPr="00000000" w14:paraId="00000081">
      <w:pPr>
        <w:spacing w:after="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2">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V. Closing Prayer. </w:t>
      </w:r>
      <w:r w:rsidDel="00000000" w:rsidR="00000000" w:rsidRPr="00000000">
        <w:rPr>
          <w:rFonts w:ascii="Century Gothic" w:cs="Century Gothic" w:eastAsia="Century Gothic" w:hAnsi="Century Gothic"/>
          <w:color w:val="000000"/>
          <w:rtl w:val="0"/>
        </w:rPr>
        <w:t xml:space="preserve">The closing prayer was led by Jonalyn Santos.</w:t>
      </w:r>
      <w:r w:rsidDel="00000000" w:rsidR="00000000" w:rsidRPr="00000000">
        <w:rPr>
          <w:rtl w:val="0"/>
        </w:rPr>
      </w:r>
    </w:p>
    <w:p w:rsidR="00000000" w:rsidDel="00000000" w:rsidP="00000000" w:rsidRDefault="00000000" w:rsidRPr="00000000" w14:paraId="00000083">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4">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5">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Prepared by:</w:t>
      </w:r>
    </w:p>
    <w:p w:rsidR="00000000" w:rsidDel="00000000" w:rsidP="00000000" w:rsidRDefault="00000000" w:rsidRPr="00000000" w14:paraId="00000086">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7">
      <w:pPr>
        <w:spacing w:after="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Jonalyn P. Santos</w:t>
      </w:r>
    </w:p>
    <w:p w:rsidR="00000000" w:rsidDel="00000000" w:rsidP="00000000" w:rsidRDefault="00000000" w:rsidRPr="00000000" w14:paraId="00000088">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CHRD Head, USL</w:t>
      </w:r>
    </w:p>
    <w:p w:rsidR="00000000" w:rsidDel="00000000" w:rsidP="00000000" w:rsidRDefault="00000000" w:rsidRPr="00000000" w14:paraId="00000089">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A">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B">
      <w:pPr>
        <w:spacing w:after="0" w:lineRule="auto"/>
        <w:jc w:val="both"/>
        <w:rPr>
          <w:rFonts w:ascii="Century Gothic" w:cs="Century Gothic" w:eastAsia="Century Gothic" w:hAnsi="Century Gothic"/>
        </w:rPr>
      </w:pPr>
      <w:bookmarkStart w:colFirst="0" w:colLast="0" w:name="_heading=h.30j0zll" w:id="2"/>
      <w:bookmarkEnd w:id="2"/>
      <w:r w:rsidDel="00000000" w:rsidR="00000000" w:rsidRPr="00000000">
        <w:rPr>
          <w:rFonts w:ascii="Century Gothic" w:cs="Century Gothic" w:eastAsia="Century Gothic" w:hAnsi="Century Gothic"/>
          <w:rtl w:val="0"/>
        </w:rPr>
        <w:t xml:space="preserve">Attested by:</w:t>
      </w:r>
    </w:p>
    <w:p w:rsidR="00000000" w:rsidDel="00000000" w:rsidP="00000000" w:rsidRDefault="00000000" w:rsidRPr="00000000" w14:paraId="0000008C">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D">
      <w:pPr>
        <w:spacing w:after="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Amancio Novo </w:t>
      </w:r>
    </w:p>
    <w:p w:rsidR="00000000" w:rsidDel="00000000" w:rsidP="00000000" w:rsidRDefault="00000000" w:rsidRPr="00000000" w14:paraId="0000008E">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CICT Director, USL</w:t>
      </w:r>
    </w:p>
    <w:p w:rsidR="00000000" w:rsidDel="00000000" w:rsidP="00000000" w:rsidRDefault="00000000" w:rsidRPr="00000000" w14:paraId="0000008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0">
      <w:pPr>
        <w:spacing w:after="0" w:lineRule="auto"/>
        <w:jc w:val="both"/>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91">
      <w:pPr>
        <w:spacing w:after="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DOCUMENTATION</w:t>
      </w:r>
    </w:p>
    <w:p w:rsidR="00000000" w:rsidDel="00000000" w:rsidP="00000000" w:rsidRDefault="00000000" w:rsidRPr="00000000" w14:paraId="00000092">
      <w:pPr>
        <w:spacing w:after="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750751" cy="3551067"/>
            <wp:effectExtent b="0" l="0" r="0" t="0"/>
            <wp:docPr id="4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750751" cy="3551067"/>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4">
      <w:pPr>
        <w:spacing w:after="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724400" cy="3536113"/>
            <wp:effectExtent b="0" l="0" r="0" t="0"/>
            <wp:docPr id="4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724400" cy="3536113"/>
                    </a:xfrm>
                    <a:prstGeom prst="rect"/>
                    <a:ln/>
                  </pic:spPr>
                </pic:pic>
              </a:graphicData>
            </a:graphic>
          </wp:inline>
        </w:drawing>
      </w:r>
      <w:r w:rsidDel="00000000" w:rsidR="00000000" w:rsidRPr="00000000">
        <w:rPr>
          <w:rtl w:val="0"/>
        </w:rPr>
      </w:r>
    </w:p>
    <w:sectPr>
      <w:headerReference r:id="rId9" w:type="default"/>
      <w:footerReference r:id="rId10"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-266699</wp:posOffset>
              </wp:positionV>
              <wp:extent cx="2878455" cy="755650"/>
              <wp:effectExtent b="0" l="0" r="0" t="0"/>
              <wp:wrapNone/>
              <wp:docPr id="46" name=""/>
              <a:graphic>
                <a:graphicData uri="http://schemas.microsoft.com/office/word/2010/wordprocessingShape">
                  <wps:wsp>
                    <wps:cNvSpPr/>
                    <wps:cNvPr id="14" name="Shape 14"/>
                    <wps:spPr>
                      <a:xfrm>
                        <a:off x="3921060" y="3416463"/>
                        <a:ext cx="2849880" cy="727075"/>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Bahnschrift Light" w:cs="Bahnschrift Light" w:eastAsia="Bahnschrift Light" w:hAnsi="Bahnschrift Light"/>
                              <w:b w:val="1"/>
                              <w:i w:val="0"/>
                              <w:smallCaps w:val="0"/>
                              <w:strike w:val="0"/>
                              <w:color w:val="1f4e79"/>
                              <w:sz w:val="22"/>
                              <w:vertAlign w:val="baseline"/>
                            </w:rPr>
                            <w:t xml:space="preserve">CONGREGATIO IMMACULATI CORDIS MARIAE (CICM) PHILIPPINES SCHOOL NETWORK</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Bahnschrift Light" w:cs="Bahnschrift Light" w:eastAsia="Bahnschrift Light" w:hAnsi="Bahnschrift Light"/>
                              <w:b w:val="1"/>
                              <w:i w:val="0"/>
                              <w:smallCaps w:val="0"/>
                              <w:strike w:val="0"/>
                              <w:color w:val="1f4e79"/>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-266699</wp:posOffset>
              </wp:positionV>
              <wp:extent cx="2878455" cy="755650"/>
              <wp:effectExtent b="0" l="0" r="0" t="0"/>
              <wp:wrapNone/>
              <wp:docPr id="4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878455" cy="755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-215899</wp:posOffset>
              </wp:positionV>
              <wp:extent cx="2729230" cy="643890"/>
              <wp:effectExtent b="0" l="0" r="0" t="0"/>
              <wp:wrapNone/>
              <wp:docPr id="45" name=""/>
              <a:graphic>
                <a:graphicData uri="http://schemas.microsoft.com/office/word/2010/wordprocessingGroup">
                  <wpg:wgp>
                    <wpg:cNvGrpSpPr/>
                    <wpg:grpSpPr>
                      <a:xfrm>
                        <a:off x="3981375" y="3458050"/>
                        <a:ext cx="2729230" cy="643890"/>
                        <a:chOff x="3981375" y="3458050"/>
                        <a:chExt cx="2729250" cy="643900"/>
                      </a:xfrm>
                    </wpg:grpSpPr>
                    <wpg:grpSp>
                      <wpg:cNvGrpSpPr/>
                      <wpg:grpSpPr>
                        <a:xfrm>
                          <a:off x="3981385" y="3458055"/>
                          <a:ext cx="2729230" cy="643890"/>
                          <a:chOff x="3981375" y="3458050"/>
                          <a:chExt cx="2729250" cy="643900"/>
                        </a:xfrm>
                      </wpg:grpSpPr>
                      <wps:wsp>
                        <wps:cNvSpPr/>
                        <wps:cNvPr id="3" name="Shape 3"/>
                        <wps:spPr>
                          <a:xfrm>
                            <a:off x="3981375" y="3458050"/>
                            <a:ext cx="2729250" cy="64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81385" y="3458055"/>
                            <a:ext cx="2729230" cy="643890"/>
                            <a:chOff x="3981375" y="3458050"/>
                            <a:chExt cx="2729250" cy="643900"/>
                          </a:xfrm>
                        </wpg:grpSpPr>
                        <wps:wsp>
                          <wps:cNvSpPr/>
                          <wps:cNvPr id="5" name="Shape 5"/>
                          <wps:spPr>
                            <a:xfrm>
                              <a:off x="3981375" y="3458050"/>
                              <a:ext cx="2729250" cy="64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81385" y="3458055"/>
                              <a:ext cx="2729230" cy="643890"/>
                              <a:chOff x="0" y="0"/>
                              <a:chExt cx="3062269" cy="689826"/>
                            </a:xfrm>
                          </wpg:grpSpPr>
                          <wps:wsp>
                            <wps:cNvSpPr/>
                            <wps:cNvPr id="7" name="Shape 7"/>
                            <wps:spPr>
                              <a:xfrm>
                                <a:off x="0" y="0"/>
                                <a:ext cx="3062250" cy="689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2">
                                <a:alphaModFix/>
                              </a:blip>
                              <a:srcRect b="0" l="0" r="0" t="0"/>
                              <a:stretch/>
                            </pic:blipFill>
                            <pic:spPr>
                              <a:xfrm>
                                <a:off x="0" y="0"/>
                                <a:ext cx="603250" cy="680085"/>
                              </a:xfrm>
                              <a:prstGeom prst="rect">
                                <a:avLst/>
                              </a:prstGeom>
                              <a:noFill/>
                              <a:ln>
                                <a:noFill/>
                              </a:ln>
                            </pic:spPr>
                          </pic:pic>
                          <pic:pic>
                            <pic:nvPicPr>
                              <pic:cNvPr id="9" name="Shape 9"/>
                              <pic:cNvPicPr preferRelativeResize="0"/>
                            </pic:nvPicPr>
                            <pic:blipFill rotWithShape="1">
                              <a:blip r:embed="rId3">
                                <a:alphaModFix/>
                              </a:blip>
                              <a:srcRect b="0" l="0" r="0" t="0"/>
                              <a:stretch/>
                            </pic:blipFill>
                            <pic:spPr>
                              <a:xfrm>
                                <a:off x="1190445" y="34506"/>
                                <a:ext cx="405130" cy="522605"/>
                              </a:xfrm>
                              <a:prstGeom prst="rect">
                                <a:avLst/>
                              </a:prstGeom>
                              <a:noFill/>
                              <a:ln>
                                <a:noFill/>
                              </a:ln>
                            </pic:spPr>
                          </pic:pic>
                          <pic:pic>
                            <pic:nvPicPr>
                              <pic:cNvPr id="10" name="Shape 10"/>
                              <pic:cNvPicPr preferRelativeResize="0"/>
                            </pic:nvPicPr>
                            <pic:blipFill rotWithShape="1">
                              <a:blip r:embed="rId4">
                                <a:alphaModFix/>
                              </a:blip>
                              <a:srcRect b="0" l="0" r="0" t="0"/>
                              <a:stretch/>
                            </pic:blipFill>
                            <pic:spPr>
                              <a:xfrm>
                                <a:off x="1639019" y="34506"/>
                                <a:ext cx="461010" cy="448310"/>
                              </a:xfrm>
                              <a:prstGeom prst="rect">
                                <a:avLst/>
                              </a:prstGeom>
                              <a:noFill/>
                              <a:ln>
                                <a:noFill/>
                              </a:ln>
                            </pic:spPr>
                          </pic:pic>
                          <pic:pic>
                            <pic:nvPicPr>
                              <pic:cNvPr id="11" name="Shape 11"/>
                              <pic:cNvPicPr preferRelativeResize="0"/>
                            </pic:nvPicPr>
                            <pic:blipFill rotWithShape="1">
                              <a:blip r:embed="rId5">
                                <a:alphaModFix/>
                              </a:blip>
                              <a:srcRect b="0" l="0" r="0" t="0"/>
                              <a:stretch/>
                            </pic:blipFill>
                            <pic:spPr>
                              <a:xfrm>
                                <a:off x="655607" y="34506"/>
                                <a:ext cx="453390" cy="655320"/>
                              </a:xfrm>
                              <a:prstGeom prst="rect">
                                <a:avLst/>
                              </a:prstGeom>
                              <a:noFill/>
                              <a:ln>
                                <a:noFill/>
                              </a:ln>
                            </pic:spPr>
                          </pic:pic>
                          <pic:pic>
                            <pic:nvPicPr>
                              <pic:cNvPr id="12" name="Shape 12"/>
                              <pic:cNvPicPr preferRelativeResize="0"/>
                            </pic:nvPicPr>
                            <pic:blipFill rotWithShape="1">
                              <a:blip r:embed="rId6">
                                <a:alphaModFix/>
                              </a:blip>
                              <a:srcRect b="0" l="0" r="0" t="0"/>
                              <a:stretch/>
                            </pic:blipFill>
                            <pic:spPr>
                              <a:xfrm>
                                <a:off x="2587924" y="0"/>
                                <a:ext cx="474345" cy="625475"/>
                              </a:xfrm>
                              <a:prstGeom prst="rect">
                                <a:avLst/>
                              </a:prstGeom>
                              <a:noFill/>
                              <a:ln>
                                <a:noFill/>
                              </a:ln>
                            </pic:spPr>
                          </pic:pic>
                          <pic:pic>
                            <pic:nvPicPr>
                              <pic:cNvPr id="13" name="Shape 13"/>
                              <pic:cNvPicPr preferRelativeResize="0"/>
                            </pic:nvPicPr>
                            <pic:blipFill rotWithShape="1">
                              <a:blip r:embed="rId7">
                                <a:alphaModFix/>
                              </a:blip>
                              <a:srcRect b="0" l="0" r="0" t="0"/>
                              <a:stretch/>
                            </pic:blipFill>
                            <pic:spPr>
                              <a:xfrm>
                                <a:off x="2104845" y="0"/>
                                <a:ext cx="496570" cy="502920"/>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-215899</wp:posOffset>
              </wp:positionV>
              <wp:extent cx="2729230" cy="643890"/>
              <wp:effectExtent b="0" l="0" r="0" t="0"/>
              <wp:wrapNone/>
              <wp:docPr id="4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729230" cy="6438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-179067</wp:posOffset>
          </wp:positionH>
          <wp:positionV relativeFrom="paragraph">
            <wp:posOffset>-349882</wp:posOffset>
          </wp:positionV>
          <wp:extent cx="1133475" cy="800735"/>
          <wp:effectExtent b="0" l="0" r="0" t="0"/>
          <wp:wrapSquare wrapText="bothSides" distB="0" distT="0" distL="114300" distR="114300"/>
          <wp:docPr id="5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133475" cy="800735"/>
                  </a:xfrm>
                  <a:prstGeom prst="rect"/>
                  <a:ln/>
                </pic:spPr>
              </pic:pic>
            </a:graphicData>
          </a:graphic>
        </wp:anchor>
      </w:drawing>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525" cy="12700"/>
              <wp:effectExtent b="0" l="0" r="0" t="0"/>
              <wp:wrapNone/>
              <wp:docPr id="47" name=""/>
              <a:graphic>
                <a:graphicData uri="http://schemas.microsoft.com/office/word/2010/wordprocessingShape">
                  <wps:wsp>
                    <wps:cNvCnPr/>
                    <wps:spPr>
                      <a:xfrm flipH="1" rot="10800000">
                        <a:off x="2069400" y="3775238"/>
                        <a:ext cx="6553200" cy="9525"/>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525" cy="12700"/>
              <wp:effectExtent b="0" l="0" r="0" t="0"/>
              <wp:wrapNone/>
              <wp:docPr id="4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ListParagraph">
    <w:name w:val="List Paragraph"/>
    <w:basedOn w:val="Normal"/>
    <w:uiPriority w:val="34"/>
    <w:qFormat w:val="1"/>
    <w:rsid w:val="00532BB6"/>
    <w:pPr>
      <w:ind w:left="720"/>
      <w:contextualSpacing w:val="1"/>
    </w:pPr>
  </w:style>
  <w:style w:type="table" w:styleId="TableGrid">
    <w:name w:val="Table Grid"/>
    <w:basedOn w:val="TableNormal"/>
    <w:uiPriority w:val="39"/>
    <w:rsid w:val="00532BB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76584C"/>
    <w:pPr>
      <w:autoSpaceDE w:val="0"/>
      <w:autoSpaceDN w:val="0"/>
      <w:adjustRightInd w:val="0"/>
      <w:spacing w:after="0" w:line="240" w:lineRule="auto"/>
    </w:pPr>
    <w:rPr>
      <w:rFonts w:ascii="Bookman Old Style" w:cs="Bookman Old Style" w:hAnsi="Bookman Old Style"/>
      <w:color w:val="000000"/>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val="1"/>
    <w:rsid w:val="006E7AF3"/>
    <w:pPr>
      <w:tabs>
        <w:tab w:val="center" w:pos="4680"/>
        <w:tab w:val="right" w:pos="9360"/>
      </w:tabs>
      <w:spacing w:after="0" w:line="240" w:lineRule="auto"/>
    </w:pPr>
  </w:style>
  <w:style w:type="character" w:styleId="HeaderChar" w:customStyle="1">
    <w:name w:val="Header Char"/>
    <w:basedOn w:val="DefaultParagraphFont"/>
    <w:link w:val="Header"/>
    <w:uiPriority w:val="99"/>
    <w:rsid w:val="006E7AF3"/>
  </w:style>
  <w:style w:type="paragraph" w:styleId="Footer">
    <w:name w:val="footer"/>
    <w:basedOn w:val="Normal"/>
    <w:link w:val="FooterChar"/>
    <w:uiPriority w:val="99"/>
    <w:unhideWhenUsed w:val="1"/>
    <w:rsid w:val="006E7AF3"/>
    <w:pPr>
      <w:tabs>
        <w:tab w:val="center" w:pos="4680"/>
        <w:tab w:val="right" w:pos="9360"/>
      </w:tabs>
      <w:spacing w:after="0" w:line="240" w:lineRule="auto"/>
    </w:pPr>
  </w:style>
  <w:style w:type="character" w:styleId="FooterChar" w:customStyle="1">
    <w:name w:val="Footer Char"/>
    <w:basedOn w:val="DefaultParagraphFont"/>
    <w:link w:val="Footer"/>
    <w:uiPriority w:val="99"/>
    <w:rsid w:val="006E7AF3"/>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2.png"/><Relationship Id="rId3" Type="http://schemas.openxmlformats.org/officeDocument/2006/relationships/image" Target="media/image6.png"/><Relationship Id="rId4" Type="http://schemas.openxmlformats.org/officeDocument/2006/relationships/image" Target="media/image10.png"/><Relationship Id="rId10" Type="http://schemas.openxmlformats.org/officeDocument/2006/relationships/image" Target="media/image7.png"/><Relationship Id="rId9" Type="http://schemas.openxmlformats.org/officeDocument/2006/relationships/image" Target="media/image1.png"/><Relationship Id="rId5" Type="http://schemas.openxmlformats.org/officeDocument/2006/relationships/image" Target="media/image11.png"/><Relationship Id="rId6" Type="http://schemas.openxmlformats.org/officeDocument/2006/relationships/image" Target="media/image9.png"/><Relationship Id="rId7" Type="http://schemas.openxmlformats.org/officeDocument/2006/relationships/image" Target="media/image8.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jrR2qQ0H2vlvJGBLcDZe9002tw==">CgMxLjAyCGguZ2pkZ3hzMgloLjFmb2I5dGUyCWguMzBqMHpsbDgAciExOXY4endqaXpOdEpRSUlMNmFRbVpodFFEaFdsXzh4R3g=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2024-05-13T07:59:00Z</dcterms:created>
  <dc:creator>Luisa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0cb6c29f-b627-4b8c-8de1-7b5726dfe87e</vt:lpwstr>
  </property>
</Properties>
</file>